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left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附件1：</w:t>
      </w:r>
    </w:p>
    <w:p>
      <w:pPr>
        <w:pStyle w:val="2"/>
        <w:jc w:val="center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  <w:t>北京中关村科技服务有限公司</w:t>
      </w:r>
      <w:r>
        <w:rPr>
          <w:rFonts w:hint="eastAsia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简介</w:t>
      </w:r>
    </w:p>
    <w:p>
      <w:pPr>
        <w:pStyle w:val="2"/>
        <w:ind w:firstLine="640" w:firstLineChars="200"/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北京中关村科技服务有限公司（简称中关村科服）成立于2020年9月11日，注册资本金5亿元，是中关村发展集团（以下简称集团）整合体系内外资源，全资设立的科技服务市场化平台公司，是面向创新创业主体的共性服务平台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主要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通过耐心资本、战略合作以及大数据链接，构建科技服务的圈层体系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打造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“全周期、管家式、一站式”服务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模式，面向创新创业主体提供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共性技术、综合科技、数智信息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以及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  <w:t>创新社区服务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  <w:t>。</w:t>
      </w:r>
      <w:r>
        <w:rPr>
          <w:rFonts w:hint="eastAsia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  <w:t>目前，公司控股企业4家、参股企业6家，在智能制造、集成电路、医药健康等领域战略布局了一批共性技术平台，高品质运营了中关村社区、金种子管家服务中心、中关村易创平台等特色双创服务品牌，成为北京科技创新领域领先的枢纽型企业。</w:t>
      </w:r>
    </w:p>
    <w:p>
      <w:pPr>
        <w:rPr>
          <w:rFonts w:hint="eastAsia" w:ascii="仿宋" w:hAnsi="仿宋" w:eastAsia="仿宋"/>
          <w:color w:val="00000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680D8E"/>
    <w:rsid w:val="300008EE"/>
    <w:rsid w:val="51B10DF2"/>
    <w:rsid w:val="717C68A7"/>
    <w:rsid w:val="74425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仿宋_GB2312" w:hAnsi="仿宋_GB2312" w:eastAsia="CESI仿宋-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目录 11"/>
    <w:next w:val="1"/>
    <w:qFormat/>
    <w:uiPriority w:val="0"/>
    <w:pPr>
      <w:wordWrap w:val="0"/>
      <w:jc w:val="both"/>
    </w:pPr>
    <w:rPr>
      <w:rFonts w:ascii="Times New Roman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2023-03-14T09:57:00Z</dcterms:created>
  <dc:creator>李晓星（科服）</dc:creator>
  <cp:lastModifiedBy>李晓星</cp:lastModifiedBy>
  <dcterms:modified xsi:type="dcterms:W3CDTF">2023-05-04T03:59:10Z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